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00F2">
      <w:pPr>
        <w:pStyle w:val="Ttulo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2446AF7D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4B00F2">
              <w:rPr>
                <w:rFonts w:ascii="Tahoma"/>
                <w:b/>
                <w:w w:val="85"/>
                <w:sz w:val="24"/>
              </w:rPr>
              <w:t>NUTRI</w:t>
            </w:r>
            <w:r w:rsidR="004B00F2">
              <w:rPr>
                <w:rFonts w:ascii="Tahoma"/>
                <w:b/>
                <w:w w:val="85"/>
                <w:sz w:val="24"/>
              </w:rPr>
              <w:t>ÇÃ</w:t>
            </w:r>
            <w:r w:rsidR="004B00F2">
              <w:rPr>
                <w:rFonts w:ascii="Tahoma"/>
                <w:b/>
                <w:w w:val="85"/>
                <w:sz w:val="24"/>
              </w:rPr>
              <w:t>O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0BCC23AE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1. Qual é o objetivo do HACCP (</w:t>
      </w:r>
      <w:proofErr w:type="spellStart"/>
      <w:r w:rsidRPr="00B30116">
        <w:rPr>
          <w:rFonts w:ascii="Times New Roman" w:hAnsi="Times New Roman" w:cs="Times New Roman"/>
          <w:sz w:val="24"/>
          <w:szCs w:val="24"/>
        </w:rPr>
        <w:t>Hazard</w:t>
      </w:r>
      <w:proofErr w:type="spellEnd"/>
      <w:r w:rsidRPr="00B30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116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B30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11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30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116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Pr="00B30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116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B30116">
        <w:rPr>
          <w:rFonts w:ascii="Times New Roman" w:hAnsi="Times New Roman" w:cs="Times New Roman"/>
          <w:sz w:val="24"/>
          <w:szCs w:val="24"/>
        </w:rPr>
        <w:t xml:space="preserve"> Points) em unidades de alimentação?</w:t>
      </w:r>
    </w:p>
    <w:p w14:paraId="31819105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Monitorar a qualidade das refeições servidas.</w:t>
      </w:r>
      <w:r w:rsidRPr="00B30116">
        <w:rPr>
          <w:rFonts w:ascii="Times New Roman" w:hAnsi="Times New Roman" w:cs="Times New Roman"/>
          <w:sz w:val="24"/>
          <w:szCs w:val="24"/>
        </w:rPr>
        <w:br/>
        <w:t>b) Identificar e controlar os perigos nos processos de manipulação de alimentos.</w:t>
      </w:r>
      <w:r w:rsidRPr="00B30116">
        <w:rPr>
          <w:rFonts w:ascii="Times New Roman" w:hAnsi="Times New Roman" w:cs="Times New Roman"/>
          <w:sz w:val="24"/>
          <w:szCs w:val="24"/>
        </w:rPr>
        <w:br/>
        <w:t>c) Determinar as preferências alimentares dos clientes.</w:t>
      </w:r>
      <w:r w:rsidRPr="00B30116">
        <w:rPr>
          <w:rFonts w:ascii="Times New Roman" w:hAnsi="Times New Roman" w:cs="Times New Roman"/>
          <w:sz w:val="24"/>
          <w:szCs w:val="24"/>
        </w:rPr>
        <w:br/>
        <w:t>d) Garantir que todos os alimentos sejam preparados de maneira rápida.</w:t>
      </w:r>
    </w:p>
    <w:p w14:paraId="2791E3DB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2</w:t>
      </w:r>
      <w:r w:rsidRPr="00B30116">
        <w:rPr>
          <w:rFonts w:ascii="Times New Roman" w:hAnsi="Times New Roman" w:cs="Times New Roman"/>
          <w:sz w:val="24"/>
          <w:szCs w:val="24"/>
        </w:rPr>
        <w:t>. Quais são os requisitos básicos de uma alimentação saudável segundo as leis da alimentação?</w:t>
      </w:r>
    </w:p>
    <w:p w14:paraId="5F39FECD" w14:textId="1DF2D1FC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O equilíbrio entre os nutrientes e a adequação das porções.</w:t>
      </w:r>
      <w:r w:rsidRPr="00B30116">
        <w:rPr>
          <w:rFonts w:ascii="Times New Roman" w:hAnsi="Times New Roman" w:cs="Times New Roman"/>
          <w:sz w:val="24"/>
          <w:szCs w:val="24"/>
        </w:rPr>
        <w:br/>
        <w:t>b) O consumo de apenas carboidratos e proteínas.</w:t>
      </w:r>
      <w:r w:rsidRPr="00B30116">
        <w:rPr>
          <w:rFonts w:ascii="Times New Roman" w:hAnsi="Times New Roman" w:cs="Times New Roman"/>
          <w:sz w:val="24"/>
          <w:szCs w:val="24"/>
        </w:rPr>
        <w:br/>
        <w:t>c) Evitar a ingestão de gordura e fibras.</w:t>
      </w:r>
      <w:r w:rsidRPr="00B30116">
        <w:rPr>
          <w:rFonts w:ascii="Times New Roman" w:hAnsi="Times New Roman" w:cs="Times New Roman"/>
          <w:sz w:val="24"/>
          <w:szCs w:val="24"/>
        </w:rPr>
        <w:br/>
        <w:t>d) Uma dieta composta apenas por alimentos ricos em proteínas.</w:t>
      </w:r>
    </w:p>
    <w:p w14:paraId="4EF0F648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3</w:t>
      </w:r>
      <w:r w:rsidRPr="00B30116">
        <w:rPr>
          <w:rFonts w:ascii="Times New Roman" w:hAnsi="Times New Roman" w:cs="Times New Roman"/>
          <w:sz w:val="24"/>
          <w:szCs w:val="24"/>
        </w:rPr>
        <w:t>. Qual a principal característica da limpeza e desinfecção em unidades de alimentação e nutrição?</w:t>
      </w:r>
    </w:p>
    <w:p w14:paraId="0D251302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São necessárias apenas para utensílios de cozinha.</w:t>
      </w:r>
      <w:r w:rsidRPr="00B30116">
        <w:rPr>
          <w:rFonts w:ascii="Times New Roman" w:hAnsi="Times New Roman" w:cs="Times New Roman"/>
          <w:sz w:val="24"/>
          <w:szCs w:val="24"/>
        </w:rPr>
        <w:br/>
        <w:t>b) A limpeza e desinfecção devem ser feitas de forma rigorosa em todas as superfícies e equipamentos.</w:t>
      </w:r>
      <w:r w:rsidRPr="00B30116">
        <w:rPr>
          <w:rFonts w:ascii="Times New Roman" w:hAnsi="Times New Roman" w:cs="Times New Roman"/>
          <w:sz w:val="24"/>
          <w:szCs w:val="24"/>
        </w:rPr>
        <w:br/>
      </w:r>
      <w:r w:rsidRPr="00B30116">
        <w:rPr>
          <w:rFonts w:ascii="Times New Roman" w:hAnsi="Times New Roman" w:cs="Times New Roman"/>
          <w:sz w:val="24"/>
          <w:szCs w:val="24"/>
        </w:rPr>
        <w:lastRenderedPageBreak/>
        <w:t>c) A desinfecção pode ser realizada apenas nos alimentos.</w:t>
      </w:r>
      <w:r w:rsidRPr="00B30116">
        <w:rPr>
          <w:rFonts w:ascii="Times New Roman" w:hAnsi="Times New Roman" w:cs="Times New Roman"/>
          <w:sz w:val="24"/>
          <w:szCs w:val="24"/>
        </w:rPr>
        <w:br/>
        <w:t>d) Apenas os utensílios de preparo de alimentos devem ser limpos.</w:t>
      </w:r>
    </w:p>
    <w:p w14:paraId="3B0D4645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4</w:t>
      </w:r>
      <w:r w:rsidRPr="00B30116">
        <w:rPr>
          <w:rFonts w:ascii="Times New Roman" w:hAnsi="Times New Roman" w:cs="Times New Roman"/>
          <w:sz w:val="24"/>
          <w:szCs w:val="24"/>
        </w:rPr>
        <w:t>. Qual a recomendação dietética para pacientes com hipertensão?</w:t>
      </w:r>
    </w:p>
    <w:p w14:paraId="66F0CD35" w14:textId="076E6EAB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Aumento no consumo de sal.</w:t>
      </w:r>
      <w:r w:rsidRPr="00B30116">
        <w:rPr>
          <w:rFonts w:ascii="Times New Roman" w:hAnsi="Times New Roman" w:cs="Times New Roman"/>
          <w:sz w:val="24"/>
          <w:szCs w:val="24"/>
        </w:rPr>
        <w:br/>
        <w:t>b) Redução do consumo de potássio.</w:t>
      </w:r>
      <w:r w:rsidRPr="00B30116">
        <w:rPr>
          <w:rFonts w:ascii="Times New Roman" w:hAnsi="Times New Roman" w:cs="Times New Roman"/>
          <w:sz w:val="24"/>
          <w:szCs w:val="24"/>
        </w:rPr>
        <w:br/>
        <w:t>c) Aumento do consumo de alimentos ricos em fibras e redução do sal.</w:t>
      </w:r>
      <w:r w:rsidRPr="00B30116">
        <w:rPr>
          <w:rFonts w:ascii="Times New Roman" w:hAnsi="Times New Roman" w:cs="Times New Roman"/>
          <w:sz w:val="24"/>
          <w:szCs w:val="24"/>
        </w:rPr>
        <w:br/>
        <w:t>d) Redução do consumo de alimentos ricos em vitamina C.</w:t>
      </w:r>
    </w:p>
    <w:p w14:paraId="3EFD5DDF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5</w:t>
      </w:r>
      <w:r w:rsidRPr="00B30116">
        <w:rPr>
          <w:rFonts w:ascii="Times New Roman" w:hAnsi="Times New Roman" w:cs="Times New Roman"/>
          <w:sz w:val="24"/>
          <w:szCs w:val="24"/>
        </w:rPr>
        <w:t>. No tratamento dietético da obesidade, é recomendado:</w:t>
      </w:r>
    </w:p>
    <w:p w14:paraId="190708E8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Aumento do consumo de alimentos ricos em calorias.</w:t>
      </w:r>
      <w:r w:rsidRPr="00B30116">
        <w:rPr>
          <w:rFonts w:ascii="Times New Roman" w:hAnsi="Times New Roman" w:cs="Times New Roman"/>
          <w:sz w:val="24"/>
          <w:szCs w:val="24"/>
        </w:rPr>
        <w:br/>
        <w:t>b) O controle rigoroso da ingestão calórica e aumento da atividade física.</w:t>
      </w:r>
      <w:r w:rsidRPr="00B30116">
        <w:rPr>
          <w:rFonts w:ascii="Times New Roman" w:hAnsi="Times New Roman" w:cs="Times New Roman"/>
          <w:sz w:val="24"/>
          <w:szCs w:val="24"/>
        </w:rPr>
        <w:br/>
        <w:t>c) A eliminação completa de carboidratos da dieta.</w:t>
      </w:r>
      <w:r w:rsidRPr="00B30116">
        <w:rPr>
          <w:rFonts w:ascii="Times New Roman" w:hAnsi="Times New Roman" w:cs="Times New Roman"/>
          <w:sz w:val="24"/>
          <w:szCs w:val="24"/>
        </w:rPr>
        <w:br/>
        <w:t>d) Reduzir a ingestão de proteínas.</w:t>
      </w:r>
    </w:p>
    <w:p w14:paraId="5B171241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6</w:t>
      </w:r>
      <w:r w:rsidRPr="00B30116">
        <w:rPr>
          <w:rFonts w:ascii="Times New Roman" w:hAnsi="Times New Roman" w:cs="Times New Roman"/>
          <w:sz w:val="24"/>
          <w:szCs w:val="24"/>
        </w:rPr>
        <w:t>. No tratamento da anemia ferropriva, qual é a principal recomendação dietética?</w:t>
      </w:r>
    </w:p>
    <w:p w14:paraId="1F24237A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Aumento do consumo de alimentos ricos em ferro e vitamina C.</w:t>
      </w:r>
      <w:r w:rsidRPr="00B30116">
        <w:rPr>
          <w:rFonts w:ascii="Times New Roman" w:hAnsi="Times New Roman" w:cs="Times New Roman"/>
          <w:sz w:val="24"/>
          <w:szCs w:val="24"/>
        </w:rPr>
        <w:br/>
        <w:t>b) Aumento do consumo de alimentos ricos em gordura.</w:t>
      </w:r>
      <w:r w:rsidRPr="00B30116">
        <w:rPr>
          <w:rFonts w:ascii="Times New Roman" w:hAnsi="Times New Roman" w:cs="Times New Roman"/>
          <w:sz w:val="24"/>
          <w:szCs w:val="24"/>
        </w:rPr>
        <w:br/>
        <w:t>c) Redução do consumo de alimentos ricos em fibras.</w:t>
      </w:r>
      <w:r w:rsidRPr="00B30116">
        <w:rPr>
          <w:rFonts w:ascii="Times New Roman" w:hAnsi="Times New Roman" w:cs="Times New Roman"/>
          <w:sz w:val="24"/>
          <w:szCs w:val="24"/>
        </w:rPr>
        <w:br/>
        <w:t>d) Aumento do consumo de alimentos ricos em cálcio.</w:t>
      </w:r>
    </w:p>
    <w:p w14:paraId="50DEA000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7</w:t>
      </w:r>
      <w:r w:rsidRPr="00B30116">
        <w:rPr>
          <w:rFonts w:ascii="Times New Roman" w:hAnsi="Times New Roman" w:cs="Times New Roman"/>
          <w:sz w:val="24"/>
          <w:szCs w:val="24"/>
        </w:rPr>
        <w:t>. Em pacientes com insuficiência renal crônica, a dieta deve:</w:t>
      </w:r>
    </w:p>
    <w:p w14:paraId="07ACF858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Aumentar a ingestão de proteínas e sódio.</w:t>
      </w:r>
      <w:r w:rsidRPr="00B30116">
        <w:rPr>
          <w:rFonts w:ascii="Times New Roman" w:hAnsi="Times New Roman" w:cs="Times New Roman"/>
          <w:sz w:val="24"/>
          <w:szCs w:val="24"/>
        </w:rPr>
        <w:br/>
        <w:t>b) Reduzir a ingestão de sódio, potássio e proteínas.</w:t>
      </w:r>
      <w:r w:rsidRPr="00B30116">
        <w:rPr>
          <w:rFonts w:ascii="Times New Roman" w:hAnsi="Times New Roman" w:cs="Times New Roman"/>
          <w:sz w:val="24"/>
          <w:szCs w:val="24"/>
        </w:rPr>
        <w:br/>
        <w:t>c) Aumentar a ingestão de alimentos ricos em potássio.</w:t>
      </w:r>
      <w:r w:rsidRPr="00B30116">
        <w:rPr>
          <w:rFonts w:ascii="Times New Roman" w:hAnsi="Times New Roman" w:cs="Times New Roman"/>
          <w:sz w:val="24"/>
          <w:szCs w:val="24"/>
        </w:rPr>
        <w:br/>
        <w:t>d) Eliminar completamente os carboidratos da dieta.</w:t>
      </w:r>
    </w:p>
    <w:p w14:paraId="0E012BDF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8</w:t>
      </w:r>
      <w:r w:rsidRPr="00B30116">
        <w:rPr>
          <w:rFonts w:ascii="Times New Roman" w:hAnsi="Times New Roman" w:cs="Times New Roman"/>
          <w:sz w:val="24"/>
          <w:szCs w:val="24"/>
        </w:rPr>
        <w:t>. De acordo com a Resolução CFN nº 465/2007, o nutricionista deve:</w:t>
      </w:r>
    </w:p>
    <w:p w14:paraId="5DFCD0BE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Prescrever tratamentos médicos.</w:t>
      </w:r>
      <w:r w:rsidRPr="00B30116">
        <w:rPr>
          <w:rFonts w:ascii="Times New Roman" w:hAnsi="Times New Roman" w:cs="Times New Roman"/>
          <w:sz w:val="24"/>
          <w:szCs w:val="24"/>
        </w:rPr>
        <w:br/>
        <w:t>b) Garantir que os alimentos consumidos sejam sempre livres de gorduras.</w:t>
      </w:r>
      <w:r w:rsidRPr="00B30116">
        <w:rPr>
          <w:rFonts w:ascii="Times New Roman" w:hAnsi="Times New Roman" w:cs="Times New Roman"/>
          <w:sz w:val="24"/>
          <w:szCs w:val="24"/>
        </w:rPr>
        <w:br/>
        <w:t>c) Respeitar o código de ética da profissão e atuar dentro de sua área de competência.</w:t>
      </w:r>
      <w:r w:rsidRPr="00B30116">
        <w:rPr>
          <w:rFonts w:ascii="Times New Roman" w:hAnsi="Times New Roman" w:cs="Times New Roman"/>
          <w:sz w:val="24"/>
          <w:szCs w:val="24"/>
        </w:rPr>
        <w:br/>
        <w:t>d) Realizar consultas médicas regulares.</w:t>
      </w:r>
    </w:p>
    <w:p w14:paraId="3F1DEAEB" w14:textId="77777777" w:rsidR="004B00F2" w:rsidRPr="004B00F2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1E58AF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3D0126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Pr="00B30116">
        <w:rPr>
          <w:rFonts w:ascii="Times New Roman" w:hAnsi="Times New Roman" w:cs="Times New Roman"/>
          <w:sz w:val="24"/>
          <w:szCs w:val="24"/>
        </w:rPr>
        <w:t>. A principal diferença entre a nutrição enteral e parenteral é que:</w:t>
      </w:r>
    </w:p>
    <w:p w14:paraId="2C61E4E6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A nutrição enteral é administrada diretamente na corrente sanguínea, enquanto a parenteral é administrada por tubo.</w:t>
      </w:r>
      <w:r w:rsidRPr="00B30116">
        <w:rPr>
          <w:rFonts w:ascii="Times New Roman" w:hAnsi="Times New Roman" w:cs="Times New Roman"/>
          <w:sz w:val="24"/>
          <w:szCs w:val="24"/>
        </w:rPr>
        <w:br/>
        <w:t>b) A nutrição enteral é administrada por via oral ou por sondas, e a parenteral é administrada diretamente na veia.</w:t>
      </w:r>
      <w:r w:rsidRPr="00B30116">
        <w:rPr>
          <w:rFonts w:ascii="Times New Roman" w:hAnsi="Times New Roman" w:cs="Times New Roman"/>
          <w:sz w:val="24"/>
          <w:szCs w:val="24"/>
        </w:rPr>
        <w:br/>
        <w:t>c) A nutrição enteral é mais cara que a parenteral.</w:t>
      </w:r>
      <w:r w:rsidRPr="00B30116">
        <w:rPr>
          <w:rFonts w:ascii="Times New Roman" w:hAnsi="Times New Roman" w:cs="Times New Roman"/>
          <w:sz w:val="24"/>
          <w:szCs w:val="24"/>
        </w:rPr>
        <w:br/>
        <w:t>d) A nutrição enteral é indicada apenas para pacientes com doenças do fígado.</w:t>
      </w:r>
    </w:p>
    <w:p w14:paraId="39D058E4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1</w:t>
      </w:r>
      <w:r w:rsidRPr="004B00F2">
        <w:rPr>
          <w:rFonts w:ascii="Times New Roman" w:hAnsi="Times New Roman" w:cs="Times New Roman"/>
          <w:sz w:val="24"/>
          <w:szCs w:val="24"/>
        </w:rPr>
        <w:t>0</w:t>
      </w:r>
      <w:r w:rsidRPr="00B30116">
        <w:rPr>
          <w:rFonts w:ascii="Times New Roman" w:hAnsi="Times New Roman" w:cs="Times New Roman"/>
          <w:sz w:val="24"/>
          <w:szCs w:val="24"/>
        </w:rPr>
        <w:t>. A Resolução RDC nº 63/2000 da ANVISA estabelece normas sobre:</w:t>
      </w:r>
    </w:p>
    <w:p w14:paraId="08EF04B0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A rotulagem nutricional de alimentos.</w:t>
      </w:r>
      <w:r w:rsidRPr="00B30116">
        <w:rPr>
          <w:rFonts w:ascii="Times New Roman" w:hAnsi="Times New Roman" w:cs="Times New Roman"/>
          <w:sz w:val="24"/>
          <w:szCs w:val="24"/>
        </w:rPr>
        <w:br/>
        <w:t>b) A comercialização de alimentos transgênicos.</w:t>
      </w:r>
      <w:r w:rsidRPr="00B30116">
        <w:rPr>
          <w:rFonts w:ascii="Times New Roman" w:hAnsi="Times New Roman" w:cs="Times New Roman"/>
          <w:sz w:val="24"/>
          <w:szCs w:val="24"/>
        </w:rPr>
        <w:br/>
        <w:t>c) As diretrizes para alimentos destinados à nutrição enteral.</w:t>
      </w:r>
      <w:r w:rsidRPr="00B30116">
        <w:rPr>
          <w:rFonts w:ascii="Times New Roman" w:hAnsi="Times New Roman" w:cs="Times New Roman"/>
          <w:sz w:val="24"/>
          <w:szCs w:val="24"/>
        </w:rPr>
        <w:br/>
        <w:t>d) A regulamentação de dietas específicas.</w:t>
      </w:r>
    </w:p>
    <w:p w14:paraId="3C067070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11</w:t>
      </w:r>
      <w:r w:rsidRPr="00B30116">
        <w:rPr>
          <w:rFonts w:ascii="Times New Roman" w:hAnsi="Times New Roman" w:cs="Times New Roman"/>
          <w:sz w:val="24"/>
          <w:szCs w:val="24"/>
        </w:rPr>
        <w:t>. Qual é a função do nutricionista no Sistema Único de Saúde (SUS)?</w:t>
      </w:r>
    </w:p>
    <w:p w14:paraId="5E1448A2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Prescrever medicamentos e realizar diagnósticos médicos.</w:t>
      </w:r>
      <w:r w:rsidRPr="00B30116">
        <w:rPr>
          <w:rFonts w:ascii="Times New Roman" w:hAnsi="Times New Roman" w:cs="Times New Roman"/>
          <w:sz w:val="24"/>
          <w:szCs w:val="24"/>
        </w:rPr>
        <w:br/>
        <w:t>b) Atuar na promoção da saúde, prevenção e tratamento nutricional das condições de saúde da população.</w:t>
      </w:r>
      <w:r w:rsidRPr="00B30116">
        <w:rPr>
          <w:rFonts w:ascii="Times New Roman" w:hAnsi="Times New Roman" w:cs="Times New Roman"/>
          <w:sz w:val="24"/>
          <w:szCs w:val="24"/>
        </w:rPr>
        <w:br/>
        <w:t>c) Atuar apenas na área de alimentação hospitalar.</w:t>
      </w:r>
      <w:r w:rsidRPr="00B30116">
        <w:rPr>
          <w:rFonts w:ascii="Times New Roman" w:hAnsi="Times New Roman" w:cs="Times New Roman"/>
          <w:sz w:val="24"/>
          <w:szCs w:val="24"/>
        </w:rPr>
        <w:br/>
        <w:t>d) Trabalhar exclusivamente em empresas privadas.</w:t>
      </w:r>
    </w:p>
    <w:p w14:paraId="0E216A4E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12</w:t>
      </w:r>
      <w:r w:rsidRPr="00B30116">
        <w:rPr>
          <w:rFonts w:ascii="Times New Roman" w:hAnsi="Times New Roman" w:cs="Times New Roman"/>
          <w:sz w:val="24"/>
          <w:szCs w:val="24"/>
        </w:rPr>
        <w:t>. A ética profissional do nutricionista exige que ele:</w:t>
      </w:r>
    </w:p>
    <w:p w14:paraId="32F7F579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Realize diagnósticos médicos baseados em exames laboratoriais.</w:t>
      </w:r>
      <w:r w:rsidRPr="00B30116">
        <w:rPr>
          <w:rFonts w:ascii="Times New Roman" w:hAnsi="Times New Roman" w:cs="Times New Roman"/>
          <w:sz w:val="24"/>
          <w:szCs w:val="24"/>
        </w:rPr>
        <w:br/>
        <w:t>b) Promova práticas que visem exclusivamente o lucro financeiro, independente do impacto à saúde.</w:t>
      </w:r>
      <w:r w:rsidRPr="00B30116">
        <w:rPr>
          <w:rFonts w:ascii="Times New Roman" w:hAnsi="Times New Roman" w:cs="Times New Roman"/>
          <w:sz w:val="24"/>
          <w:szCs w:val="24"/>
        </w:rPr>
        <w:br/>
        <w:t>c) Respeite a confidencialidade das informações dos pacientes e ofereça orientações baseadas em evidências científicas.</w:t>
      </w:r>
      <w:r w:rsidRPr="00B30116">
        <w:rPr>
          <w:rFonts w:ascii="Times New Roman" w:hAnsi="Times New Roman" w:cs="Times New Roman"/>
          <w:sz w:val="24"/>
          <w:szCs w:val="24"/>
        </w:rPr>
        <w:br/>
        <w:t>d) Atue apenas em hospitais públicos.</w:t>
      </w:r>
    </w:p>
    <w:p w14:paraId="6CCF0055" w14:textId="77777777" w:rsidR="004B00F2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E24010" w14:textId="77777777" w:rsidR="004B00F2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A9D7FE" w14:textId="77777777" w:rsidR="004B00F2" w:rsidRPr="004B00F2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4CB330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833173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Pr="00B30116">
        <w:rPr>
          <w:rFonts w:ascii="Times New Roman" w:hAnsi="Times New Roman" w:cs="Times New Roman"/>
          <w:sz w:val="24"/>
          <w:szCs w:val="24"/>
        </w:rPr>
        <w:t>. Quais são os princípios do SUS, conforme estabelecido pela Constituição Federal?</w:t>
      </w:r>
    </w:p>
    <w:p w14:paraId="150CC9AB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Universalidade, integralidade e equidade.</w:t>
      </w:r>
      <w:r w:rsidRPr="00B30116">
        <w:rPr>
          <w:rFonts w:ascii="Times New Roman" w:hAnsi="Times New Roman" w:cs="Times New Roman"/>
          <w:sz w:val="24"/>
          <w:szCs w:val="24"/>
        </w:rPr>
        <w:br/>
        <w:t>b) Exclusividade, público e privado, e economia de recursos.</w:t>
      </w:r>
      <w:r w:rsidRPr="00B30116">
        <w:rPr>
          <w:rFonts w:ascii="Times New Roman" w:hAnsi="Times New Roman" w:cs="Times New Roman"/>
          <w:sz w:val="24"/>
          <w:szCs w:val="24"/>
        </w:rPr>
        <w:br/>
        <w:t>c) Público apenas, sem recursos privados.</w:t>
      </w:r>
      <w:r w:rsidRPr="00B30116">
        <w:rPr>
          <w:rFonts w:ascii="Times New Roman" w:hAnsi="Times New Roman" w:cs="Times New Roman"/>
          <w:sz w:val="24"/>
          <w:szCs w:val="24"/>
        </w:rPr>
        <w:br/>
        <w:t>d) Acesso apenas para aqueles que pagam taxas de contribuição.</w:t>
      </w:r>
    </w:p>
    <w:p w14:paraId="188B6357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14</w:t>
      </w:r>
      <w:r w:rsidRPr="00B30116">
        <w:rPr>
          <w:rFonts w:ascii="Times New Roman" w:hAnsi="Times New Roman" w:cs="Times New Roman"/>
          <w:sz w:val="24"/>
          <w:szCs w:val="24"/>
        </w:rPr>
        <w:t>. Qual é o principal objetivo da cozinha dietética nas unidades de alimentação e nutrição?</w:t>
      </w:r>
    </w:p>
    <w:p w14:paraId="366EC52A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Preparar alimentos apenas para os pacientes internados.</w:t>
      </w:r>
      <w:r w:rsidRPr="00B30116">
        <w:rPr>
          <w:rFonts w:ascii="Times New Roman" w:hAnsi="Times New Roman" w:cs="Times New Roman"/>
          <w:sz w:val="24"/>
          <w:szCs w:val="24"/>
        </w:rPr>
        <w:br/>
        <w:t>b) Garantir o fornecimento de refeições adequadas a necessidades específicas, como dietas restritivas ou terapêuticas.</w:t>
      </w:r>
      <w:r w:rsidRPr="00B30116">
        <w:rPr>
          <w:rFonts w:ascii="Times New Roman" w:hAnsi="Times New Roman" w:cs="Times New Roman"/>
          <w:sz w:val="24"/>
          <w:szCs w:val="24"/>
        </w:rPr>
        <w:br/>
        <w:t>c) Preparar refeições de baixo custo para toda a população.</w:t>
      </w:r>
      <w:r w:rsidRPr="00B30116">
        <w:rPr>
          <w:rFonts w:ascii="Times New Roman" w:hAnsi="Times New Roman" w:cs="Times New Roman"/>
          <w:sz w:val="24"/>
          <w:szCs w:val="24"/>
        </w:rPr>
        <w:br/>
        <w:t>d) Substituir alimentos naturais por alimentos processados.</w:t>
      </w:r>
    </w:p>
    <w:p w14:paraId="4914C16F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15</w:t>
      </w:r>
      <w:r w:rsidRPr="00B30116">
        <w:rPr>
          <w:rFonts w:ascii="Times New Roman" w:hAnsi="Times New Roman" w:cs="Times New Roman"/>
          <w:sz w:val="24"/>
          <w:szCs w:val="24"/>
        </w:rPr>
        <w:t>. Qual é a principal responsabilidade do nutricionista nas unidades de alimentação e nutrição?</w:t>
      </w:r>
    </w:p>
    <w:p w14:paraId="3C4D963E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Gerenciar os custos dos alimentos e a produção de refeições.</w:t>
      </w:r>
      <w:r w:rsidRPr="00B30116">
        <w:rPr>
          <w:rFonts w:ascii="Times New Roman" w:hAnsi="Times New Roman" w:cs="Times New Roman"/>
          <w:sz w:val="24"/>
          <w:szCs w:val="24"/>
        </w:rPr>
        <w:br/>
        <w:t>b) Supervisionar a elaboração de cardápios e garantir a adequação nutricional das refeições oferecidas.</w:t>
      </w:r>
      <w:r w:rsidRPr="00B30116">
        <w:rPr>
          <w:rFonts w:ascii="Times New Roman" w:hAnsi="Times New Roman" w:cs="Times New Roman"/>
          <w:sz w:val="24"/>
          <w:szCs w:val="24"/>
        </w:rPr>
        <w:br/>
        <w:t>c) Preparar as refeições para os pacientes.</w:t>
      </w:r>
      <w:r w:rsidRPr="00B30116">
        <w:rPr>
          <w:rFonts w:ascii="Times New Roman" w:hAnsi="Times New Roman" w:cs="Times New Roman"/>
          <w:sz w:val="24"/>
          <w:szCs w:val="24"/>
        </w:rPr>
        <w:br/>
        <w:t>d) Substituir as dietas médicas por dietas caseiras.</w:t>
      </w:r>
    </w:p>
    <w:p w14:paraId="4471AF1D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16</w:t>
      </w:r>
      <w:r w:rsidRPr="00B30116">
        <w:rPr>
          <w:rFonts w:ascii="Times New Roman" w:hAnsi="Times New Roman" w:cs="Times New Roman"/>
          <w:sz w:val="24"/>
          <w:szCs w:val="24"/>
        </w:rPr>
        <w:t>. A principal indicação para o uso de nutrição enteral é:</w:t>
      </w:r>
    </w:p>
    <w:p w14:paraId="5857D183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Quando o paciente não pode comer por via oral, mas tem o trato gastrointestinal funcional.</w:t>
      </w:r>
      <w:r w:rsidRPr="00B30116">
        <w:rPr>
          <w:rFonts w:ascii="Times New Roman" w:hAnsi="Times New Roman" w:cs="Times New Roman"/>
          <w:sz w:val="24"/>
          <w:szCs w:val="24"/>
        </w:rPr>
        <w:br/>
        <w:t>b) Quando o paciente não precisa de suporte nutricional.</w:t>
      </w:r>
      <w:r w:rsidRPr="00B30116">
        <w:rPr>
          <w:rFonts w:ascii="Times New Roman" w:hAnsi="Times New Roman" w:cs="Times New Roman"/>
          <w:sz w:val="24"/>
          <w:szCs w:val="24"/>
        </w:rPr>
        <w:br/>
        <w:t>c) Quando a ingestão de alimentos é feita exclusivamente por via intravenosa.</w:t>
      </w:r>
      <w:r w:rsidRPr="00B30116">
        <w:rPr>
          <w:rFonts w:ascii="Times New Roman" w:hAnsi="Times New Roman" w:cs="Times New Roman"/>
          <w:sz w:val="24"/>
          <w:szCs w:val="24"/>
        </w:rPr>
        <w:br/>
        <w:t>d) Quando o paciente está com a digestão completamente comprometida.</w:t>
      </w:r>
    </w:p>
    <w:p w14:paraId="6AA56789" w14:textId="77777777" w:rsidR="004B00F2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8042C4" w14:textId="77777777" w:rsidR="004B00F2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7D135C" w14:textId="77777777" w:rsidR="004B00F2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33B260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81D752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Pr="00B30116">
        <w:rPr>
          <w:rFonts w:ascii="Times New Roman" w:hAnsi="Times New Roman" w:cs="Times New Roman"/>
          <w:sz w:val="24"/>
          <w:szCs w:val="24"/>
        </w:rPr>
        <w:t>. O profissional nutricionista pode atuar no SUS nas seguintes áreas, EXCETO:</w:t>
      </w:r>
    </w:p>
    <w:p w14:paraId="0AC4E7A5" w14:textId="574ECCA3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Planejamento de cardápios para hospitais públicos.</w:t>
      </w:r>
      <w:r w:rsidRPr="00B30116">
        <w:rPr>
          <w:rFonts w:ascii="Times New Roman" w:hAnsi="Times New Roman" w:cs="Times New Roman"/>
          <w:sz w:val="24"/>
          <w:szCs w:val="24"/>
        </w:rPr>
        <w:br/>
        <w:t>b) Promoção de saúde e prevenção de doenças relacionadas à alimentação.</w:t>
      </w:r>
      <w:r w:rsidRPr="00B30116">
        <w:rPr>
          <w:rFonts w:ascii="Times New Roman" w:hAnsi="Times New Roman" w:cs="Times New Roman"/>
          <w:sz w:val="24"/>
          <w:szCs w:val="24"/>
        </w:rPr>
        <w:br/>
        <w:t>c) Diagnóstico médico e prescrição de medicamentos.</w:t>
      </w:r>
      <w:r w:rsidRPr="00B30116">
        <w:rPr>
          <w:rFonts w:ascii="Times New Roman" w:hAnsi="Times New Roman" w:cs="Times New Roman"/>
          <w:sz w:val="24"/>
          <w:szCs w:val="24"/>
        </w:rPr>
        <w:br/>
        <w:t>d) Educação alimentar e nutricional nas escolas.</w:t>
      </w:r>
    </w:p>
    <w:p w14:paraId="3EF76BE6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18</w:t>
      </w:r>
      <w:r w:rsidRPr="00B30116">
        <w:rPr>
          <w:rFonts w:ascii="Times New Roman" w:hAnsi="Times New Roman" w:cs="Times New Roman"/>
          <w:sz w:val="24"/>
          <w:szCs w:val="24"/>
        </w:rPr>
        <w:t>. O que é essencial para garantir a segurança alimentar em uma unidade de alimentação?</w:t>
      </w:r>
    </w:p>
    <w:p w14:paraId="34F330EB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Controlar a qualidade do ambiente sem considerar os alimentos.</w:t>
      </w:r>
      <w:r w:rsidRPr="00B30116">
        <w:rPr>
          <w:rFonts w:ascii="Times New Roman" w:hAnsi="Times New Roman" w:cs="Times New Roman"/>
          <w:sz w:val="24"/>
          <w:szCs w:val="24"/>
        </w:rPr>
        <w:br/>
        <w:t>b) Controlar a higiene e a temperatura de armazenamento e preparo dos alimentos, para evitar contaminações.</w:t>
      </w:r>
      <w:r w:rsidRPr="00B30116">
        <w:rPr>
          <w:rFonts w:ascii="Times New Roman" w:hAnsi="Times New Roman" w:cs="Times New Roman"/>
          <w:sz w:val="24"/>
          <w:szCs w:val="24"/>
        </w:rPr>
        <w:br/>
        <w:t>c) Utilizar exclusivamente alimentos processados.</w:t>
      </w:r>
      <w:r w:rsidRPr="00B30116">
        <w:rPr>
          <w:rFonts w:ascii="Times New Roman" w:hAnsi="Times New Roman" w:cs="Times New Roman"/>
          <w:sz w:val="24"/>
          <w:szCs w:val="24"/>
        </w:rPr>
        <w:br/>
        <w:t>d) Garantir que os alimentos sejam sempre preparados sem intervenções externas.</w:t>
      </w:r>
    </w:p>
    <w:p w14:paraId="0BC8026A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19</w:t>
      </w:r>
      <w:r w:rsidRPr="00B30116">
        <w:rPr>
          <w:rFonts w:ascii="Times New Roman" w:hAnsi="Times New Roman" w:cs="Times New Roman"/>
          <w:sz w:val="24"/>
          <w:szCs w:val="24"/>
        </w:rPr>
        <w:t>. Qual a medida mais importante na prevenção de doenças transmitidas por alimentos (DTA) nas unidades de alimentação?</w:t>
      </w:r>
    </w:p>
    <w:p w14:paraId="131146FF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Aumentar o tempo de exposição dos alimentos à temperatura ambiente.</w:t>
      </w:r>
      <w:r w:rsidRPr="00B30116">
        <w:rPr>
          <w:rFonts w:ascii="Times New Roman" w:hAnsi="Times New Roman" w:cs="Times New Roman"/>
          <w:sz w:val="24"/>
          <w:szCs w:val="24"/>
        </w:rPr>
        <w:br/>
        <w:t>b) Realizar o controle rigoroso da higiene e armazenamento adequado dos alimentos.</w:t>
      </w:r>
      <w:r w:rsidRPr="00B30116">
        <w:rPr>
          <w:rFonts w:ascii="Times New Roman" w:hAnsi="Times New Roman" w:cs="Times New Roman"/>
          <w:sz w:val="24"/>
          <w:szCs w:val="24"/>
        </w:rPr>
        <w:br/>
        <w:t>c) Utilizar apenas alimentos congelados.</w:t>
      </w:r>
      <w:r w:rsidRPr="00B30116">
        <w:rPr>
          <w:rFonts w:ascii="Times New Roman" w:hAnsi="Times New Roman" w:cs="Times New Roman"/>
          <w:sz w:val="24"/>
          <w:szCs w:val="24"/>
        </w:rPr>
        <w:br/>
        <w:t>d) Evitar o uso de utensílios de cozinha.</w:t>
      </w:r>
    </w:p>
    <w:p w14:paraId="7E7BC2DA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00F2">
        <w:rPr>
          <w:rFonts w:ascii="Times New Roman" w:hAnsi="Times New Roman" w:cs="Times New Roman"/>
          <w:sz w:val="24"/>
          <w:szCs w:val="24"/>
        </w:rPr>
        <w:t>2</w:t>
      </w:r>
      <w:r w:rsidRPr="00B30116">
        <w:rPr>
          <w:rFonts w:ascii="Times New Roman" w:hAnsi="Times New Roman" w:cs="Times New Roman"/>
          <w:sz w:val="24"/>
          <w:szCs w:val="24"/>
        </w:rPr>
        <w:t>0. Para gestantes, a recomendação dietética envolve:</w:t>
      </w:r>
    </w:p>
    <w:p w14:paraId="6CEF1330" w14:textId="77777777" w:rsidR="004B00F2" w:rsidRPr="00B30116" w:rsidRDefault="004B00F2" w:rsidP="004B00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116">
        <w:rPr>
          <w:rFonts w:ascii="Times New Roman" w:hAnsi="Times New Roman" w:cs="Times New Roman"/>
          <w:sz w:val="24"/>
          <w:szCs w:val="24"/>
        </w:rPr>
        <w:t>a) Reduzir a ingestão de calorias.</w:t>
      </w:r>
      <w:r w:rsidRPr="00B30116">
        <w:rPr>
          <w:rFonts w:ascii="Times New Roman" w:hAnsi="Times New Roman" w:cs="Times New Roman"/>
          <w:sz w:val="24"/>
          <w:szCs w:val="24"/>
        </w:rPr>
        <w:br/>
        <w:t>b) Garantir a ingestão adequada de ácido fólico, ferro e cálcio.</w:t>
      </w:r>
      <w:r w:rsidRPr="00B30116">
        <w:rPr>
          <w:rFonts w:ascii="Times New Roman" w:hAnsi="Times New Roman" w:cs="Times New Roman"/>
          <w:sz w:val="24"/>
          <w:szCs w:val="24"/>
        </w:rPr>
        <w:br/>
        <w:t>c) Aumentar a ingestão de proteínas exclusivamente vegetais.</w:t>
      </w:r>
      <w:r w:rsidRPr="00B30116">
        <w:rPr>
          <w:rFonts w:ascii="Times New Roman" w:hAnsi="Times New Roman" w:cs="Times New Roman"/>
          <w:sz w:val="24"/>
          <w:szCs w:val="24"/>
        </w:rPr>
        <w:br/>
        <w:t>d) Evitar o consumo de líquidos.</w:t>
      </w:r>
    </w:p>
    <w:p w14:paraId="764A704F" w14:textId="2732EF0E" w:rsidR="00CE2B4E" w:rsidRDefault="00CE2B4E" w:rsidP="00CE2B4E"/>
    <w:p w14:paraId="4F3C1C3B" w14:textId="77777777" w:rsidR="004A693A" w:rsidRDefault="004A693A" w:rsidP="00CE2B4E"/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3B0C632A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14284034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4B00F2">
              <w:rPr>
                <w:rFonts w:ascii="Tahoma"/>
                <w:b/>
                <w:w w:val="85"/>
                <w:sz w:val="24"/>
              </w:rPr>
              <w:t>NUTRI</w:t>
            </w:r>
            <w:r w:rsidR="004B00F2">
              <w:rPr>
                <w:rFonts w:ascii="Tahoma"/>
                <w:b/>
                <w:w w:val="85"/>
                <w:sz w:val="24"/>
              </w:rPr>
              <w:t>ÇÃ</w:t>
            </w:r>
            <w:r w:rsidR="004B00F2">
              <w:rPr>
                <w:rFonts w:ascii="Tahoma"/>
                <w:b/>
                <w:w w:val="85"/>
                <w:sz w:val="24"/>
              </w:rPr>
              <w:t>O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1C3627"/>
    <w:rsid w:val="00457EA8"/>
    <w:rsid w:val="004A693A"/>
    <w:rsid w:val="004B00F2"/>
    <w:rsid w:val="004B284A"/>
    <w:rsid w:val="005C7D04"/>
    <w:rsid w:val="0072441E"/>
    <w:rsid w:val="007860E3"/>
    <w:rsid w:val="007C60C8"/>
    <w:rsid w:val="00802E9E"/>
    <w:rsid w:val="008F6B9A"/>
    <w:rsid w:val="00B726F2"/>
    <w:rsid w:val="00CE2B4E"/>
    <w:rsid w:val="00F90062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1269</Words>
  <Characters>6853</Characters>
  <Application>Microsoft Office Word</Application>
  <DocSecurity>0</DocSecurity>
  <Lines>57</Lines>
  <Paragraphs>16</Paragraphs>
  <ScaleCrop>false</ScaleCrop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2024-12-16T21:08:00Z</dcterms:created>
  <dcterms:modified xsi:type="dcterms:W3CDTF">2024-12-16T21:08:00Z</dcterms:modified>
</cp:coreProperties>
</file>